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B1" w:rsidRDefault="00C720B1" w:rsidP="0084467C">
      <w:pPr>
        <w:ind w:right="297"/>
        <w:jc w:val="center"/>
        <w:rPr>
          <w:b/>
          <w:sz w:val="28"/>
          <w:szCs w:val="24"/>
          <w:u w:val="single"/>
        </w:rPr>
      </w:pPr>
    </w:p>
    <w:p w:rsidR="00C720B1" w:rsidRDefault="00C720B1" w:rsidP="0084467C">
      <w:pPr>
        <w:ind w:right="297"/>
        <w:jc w:val="center"/>
        <w:rPr>
          <w:b/>
          <w:sz w:val="28"/>
          <w:szCs w:val="24"/>
          <w:u w:val="single"/>
        </w:rPr>
      </w:pPr>
    </w:p>
    <w:p w:rsidR="00C720B1" w:rsidRDefault="00C720B1" w:rsidP="0084467C">
      <w:pPr>
        <w:ind w:right="297"/>
        <w:jc w:val="center"/>
        <w:rPr>
          <w:b/>
          <w:sz w:val="28"/>
          <w:szCs w:val="24"/>
          <w:u w:val="single"/>
        </w:rPr>
      </w:pPr>
    </w:p>
    <w:p w:rsidR="00C720B1" w:rsidRDefault="00C720B1" w:rsidP="0084467C">
      <w:pPr>
        <w:ind w:right="297"/>
        <w:jc w:val="center"/>
        <w:rPr>
          <w:b/>
          <w:sz w:val="28"/>
          <w:szCs w:val="24"/>
          <w:u w:val="single"/>
        </w:rPr>
      </w:pPr>
    </w:p>
    <w:p w:rsidR="00153D90" w:rsidRDefault="00153D90" w:rsidP="0084467C">
      <w:pPr>
        <w:ind w:right="297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ANEXO GIROS PERMITIDOS Y UBICACIÓN DEL PERMISO</w:t>
      </w:r>
    </w:p>
    <w:p w:rsidR="00153D90" w:rsidRDefault="00153D90" w:rsidP="00153D90">
      <w:pPr>
        <w:ind w:right="297"/>
        <w:jc w:val="both"/>
        <w:rPr>
          <w:b/>
          <w:sz w:val="28"/>
          <w:szCs w:val="24"/>
          <w:u w:val="single"/>
        </w:rPr>
      </w:pPr>
    </w:p>
    <w:p w:rsidR="00153D90" w:rsidRPr="00153D90" w:rsidRDefault="00153D90" w:rsidP="00153D90">
      <w:pPr>
        <w:ind w:right="297" w:firstLine="708"/>
        <w:jc w:val="both"/>
        <w:rPr>
          <w:sz w:val="24"/>
          <w:szCs w:val="24"/>
        </w:rPr>
      </w:pPr>
      <w:r w:rsidRPr="00153D90">
        <w:rPr>
          <w:sz w:val="24"/>
          <w:szCs w:val="24"/>
        </w:rPr>
        <w:t>Anexo utilizado para completar solicitud de permiso nuevo de Comercio en Bien Nacional de Uso Público</w:t>
      </w:r>
      <w:r>
        <w:rPr>
          <w:sz w:val="24"/>
          <w:szCs w:val="24"/>
        </w:rPr>
        <w:t>.</w:t>
      </w:r>
    </w:p>
    <w:p w:rsidR="00153D90" w:rsidRPr="00153D90" w:rsidRDefault="00153D90" w:rsidP="00153D90">
      <w:pPr>
        <w:ind w:right="297"/>
        <w:jc w:val="both"/>
        <w:rPr>
          <w:b/>
          <w:sz w:val="24"/>
          <w:szCs w:val="24"/>
          <w:u w:val="single"/>
        </w:rPr>
      </w:pPr>
    </w:p>
    <w:p w:rsidR="0071196C" w:rsidRPr="0071196C" w:rsidRDefault="0071196C" w:rsidP="00153D90">
      <w:pPr>
        <w:ind w:right="297"/>
        <w:jc w:val="both"/>
        <w:rPr>
          <w:b/>
          <w:sz w:val="28"/>
          <w:szCs w:val="24"/>
          <w:u w:val="single"/>
        </w:rPr>
      </w:pPr>
      <w:r w:rsidRPr="0071196C">
        <w:rPr>
          <w:b/>
          <w:sz w:val="28"/>
          <w:szCs w:val="24"/>
          <w:u w:val="single"/>
        </w:rPr>
        <w:t>GIROS PERMITIDOS</w:t>
      </w:r>
    </w:p>
    <w:p w:rsidR="0071196C" w:rsidRPr="00153D90" w:rsidRDefault="0071196C" w:rsidP="00153D90">
      <w:pPr>
        <w:ind w:right="297"/>
        <w:jc w:val="both"/>
        <w:rPr>
          <w:sz w:val="24"/>
          <w:szCs w:val="24"/>
        </w:rPr>
      </w:pPr>
    </w:p>
    <w:p w:rsidR="00D30493" w:rsidRPr="00153D90" w:rsidRDefault="0071196C" w:rsidP="00153D90">
      <w:pPr>
        <w:ind w:right="297" w:firstLine="708"/>
        <w:jc w:val="both"/>
        <w:rPr>
          <w:sz w:val="24"/>
          <w:szCs w:val="24"/>
        </w:rPr>
      </w:pPr>
      <w:r w:rsidRPr="00153D90">
        <w:rPr>
          <w:sz w:val="24"/>
          <w:szCs w:val="24"/>
        </w:rPr>
        <w:t>El siguiente Recuadro contiene los giros permitidos por Ordenanza N° 59, para ejercer comercio en vía pública. Todas las actividades económicas que no se encuentran definidas en este recuadro no son permitidas y por ende no pueden optar a solicitar permiso.</w:t>
      </w:r>
    </w:p>
    <w:p w:rsidR="00153D90" w:rsidRPr="00153D90" w:rsidRDefault="00153D90" w:rsidP="00D30493">
      <w:pPr>
        <w:ind w:right="297"/>
        <w:rPr>
          <w:sz w:val="24"/>
          <w:szCs w:val="24"/>
        </w:rPr>
      </w:pPr>
    </w:p>
    <w:tbl>
      <w:tblPr>
        <w:tblStyle w:val="TableNormal"/>
        <w:tblW w:w="10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900"/>
        <w:gridCol w:w="363"/>
        <w:gridCol w:w="363"/>
        <w:gridCol w:w="3119"/>
        <w:gridCol w:w="357"/>
        <w:gridCol w:w="357"/>
        <w:gridCol w:w="2530"/>
      </w:tblGrid>
      <w:tr w:rsidR="006E22D6" w:rsidRPr="00D30493" w:rsidTr="00C46218">
        <w:trPr>
          <w:trHeight w:val="331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a)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Repuestos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nuevos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para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artefactos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hogar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b/>
                <w:szCs w:val="28"/>
              </w:rPr>
              <w:t>j)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7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Frutas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2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verduras *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r)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7"/>
              <w:ind w:left="66"/>
              <w:rPr>
                <w:szCs w:val="28"/>
              </w:rPr>
            </w:pPr>
            <w:proofErr w:type="spellStart"/>
            <w:r w:rsidRPr="00330A29">
              <w:rPr>
                <w:szCs w:val="28"/>
              </w:rPr>
              <w:t>Souvenir</w:t>
            </w:r>
            <w:proofErr w:type="spellEnd"/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e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información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turística</w:t>
            </w:r>
          </w:p>
        </w:tc>
      </w:tr>
      <w:tr w:rsidR="006E22D6" w:rsidRPr="00D30493" w:rsidTr="00C46218">
        <w:trPr>
          <w:trHeight w:val="267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b)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Fotógrafos en calles, plazas, paseos peatonales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b/>
                <w:szCs w:val="28"/>
              </w:rPr>
              <w:t>k)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7"/>
              <w:ind w:left="68"/>
              <w:rPr>
                <w:szCs w:val="28"/>
              </w:rPr>
            </w:pPr>
            <w:r w:rsidRPr="00330A29">
              <w:rPr>
                <w:b/>
                <w:szCs w:val="28"/>
              </w:rPr>
              <w:t>Mote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con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huesillos*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s)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7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Flores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naturales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secas</w:t>
            </w:r>
          </w:p>
        </w:tc>
      </w:tr>
      <w:tr w:rsidR="006E22D6" w:rsidRPr="00D30493" w:rsidTr="00C46218">
        <w:trPr>
          <w:trHeight w:val="270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c)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Artesanía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l)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7"/>
              <w:ind w:left="68"/>
              <w:rPr>
                <w:szCs w:val="28"/>
              </w:rPr>
            </w:pPr>
            <w:r w:rsidRPr="00330A29">
              <w:rPr>
                <w:szCs w:val="28"/>
              </w:rPr>
              <w:t>Lustrabotas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t)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7"/>
              <w:ind w:left="66"/>
              <w:rPr>
                <w:szCs w:val="28"/>
              </w:rPr>
            </w:pPr>
            <w:r w:rsidRPr="00330A29">
              <w:rPr>
                <w:b/>
                <w:szCs w:val="28"/>
              </w:rPr>
              <w:t>Jugos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naturales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1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fruta</w:t>
            </w:r>
            <w:r w:rsidRPr="00330A29">
              <w:rPr>
                <w:b/>
                <w:spacing w:val="-2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trozada*</w:t>
            </w:r>
          </w:p>
        </w:tc>
      </w:tr>
      <w:tr w:rsidR="006E22D6" w:rsidRPr="00D30493" w:rsidTr="00C46218">
        <w:trPr>
          <w:trHeight w:val="268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d)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4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Paquetería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m)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4"/>
              <w:ind w:left="68"/>
              <w:rPr>
                <w:szCs w:val="28"/>
              </w:rPr>
            </w:pPr>
            <w:r w:rsidRPr="00330A29">
              <w:rPr>
                <w:szCs w:val="28"/>
              </w:rPr>
              <w:t>Ropa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u)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4"/>
              <w:ind w:left="66"/>
              <w:rPr>
                <w:b/>
                <w:szCs w:val="28"/>
              </w:rPr>
            </w:pPr>
            <w:r w:rsidRPr="00330A29">
              <w:rPr>
                <w:szCs w:val="28"/>
              </w:rPr>
              <w:t>Artículos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religiosos</w:t>
            </w:r>
          </w:p>
        </w:tc>
      </w:tr>
      <w:tr w:rsidR="006E22D6" w:rsidRPr="00D30493" w:rsidTr="00C46218">
        <w:trPr>
          <w:trHeight w:val="267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e)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4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Bisutería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n)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4"/>
              <w:ind w:left="68"/>
              <w:rPr>
                <w:szCs w:val="28"/>
              </w:rPr>
            </w:pPr>
            <w:r w:rsidRPr="00330A29">
              <w:rPr>
                <w:szCs w:val="28"/>
              </w:rPr>
              <w:t>Accesorios,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lentes</w:t>
            </w:r>
            <w:r w:rsidRPr="00330A29">
              <w:rPr>
                <w:spacing w:val="-5"/>
                <w:szCs w:val="28"/>
              </w:rPr>
              <w:t xml:space="preserve"> </w:t>
            </w:r>
            <w:r w:rsidRPr="00330A29">
              <w:rPr>
                <w:szCs w:val="28"/>
              </w:rPr>
              <w:t>no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requieran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prescripción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v)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4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Juguetes</w:t>
            </w:r>
          </w:p>
        </w:tc>
      </w:tr>
      <w:tr w:rsidR="006E22D6" w:rsidRPr="00D30493" w:rsidTr="00C46218">
        <w:trPr>
          <w:trHeight w:val="268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f)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Artículos</w:t>
            </w:r>
            <w:r w:rsidRPr="00330A29">
              <w:rPr>
                <w:spacing w:val="-5"/>
                <w:szCs w:val="28"/>
              </w:rPr>
              <w:t xml:space="preserve"> </w:t>
            </w:r>
            <w:r w:rsidRPr="00330A29">
              <w:rPr>
                <w:szCs w:val="28"/>
              </w:rPr>
              <w:t>de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librería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ñ</w:t>
            </w:r>
            <w:r w:rsidRPr="00330A29">
              <w:rPr>
                <w:rFonts w:ascii="Times New Roman"/>
                <w:szCs w:val="28"/>
              </w:rPr>
              <w:t>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7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Dulces, Confites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bebidas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proofErr w:type="spellStart"/>
            <w:r w:rsidRPr="00330A29">
              <w:rPr>
                <w:b/>
                <w:szCs w:val="28"/>
              </w:rPr>
              <w:t>analcohólica</w:t>
            </w:r>
            <w:proofErr w:type="spellEnd"/>
            <w:r w:rsidRPr="00330A29">
              <w:rPr>
                <w:b/>
                <w:szCs w:val="28"/>
              </w:rPr>
              <w:t>*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w)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7"/>
              <w:ind w:left="66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Completos, emparedados, Masas Dulces, Té y Café*</w:t>
            </w:r>
          </w:p>
        </w:tc>
      </w:tr>
      <w:tr w:rsidR="006E22D6" w:rsidRPr="00D30493" w:rsidTr="00C46218">
        <w:trPr>
          <w:trHeight w:val="270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g)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7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Artículos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de</w:t>
            </w:r>
            <w:r w:rsidRPr="00330A29">
              <w:rPr>
                <w:spacing w:val="-1"/>
                <w:szCs w:val="28"/>
              </w:rPr>
              <w:t xml:space="preserve"> </w:t>
            </w:r>
            <w:r w:rsidRPr="00330A29">
              <w:rPr>
                <w:szCs w:val="28"/>
              </w:rPr>
              <w:t>belleza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perfumería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o)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7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Algodón</w:t>
            </w:r>
            <w:r w:rsidRPr="00330A29">
              <w:rPr>
                <w:b/>
                <w:spacing w:val="-4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azúcar,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cabritas,</w:t>
            </w:r>
            <w:r w:rsidRPr="00330A29">
              <w:rPr>
                <w:b/>
                <w:spacing w:val="-3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etc.*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x)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7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Cama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elástica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juegos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típicos</w:t>
            </w:r>
          </w:p>
        </w:tc>
      </w:tr>
      <w:tr w:rsidR="006E22D6" w:rsidRPr="00D30493" w:rsidTr="00C46218">
        <w:trPr>
          <w:trHeight w:val="268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h)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4"/>
              <w:ind w:left="71"/>
              <w:rPr>
                <w:szCs w:val="28"/>
              </w:rPr>
            </w:pPr>
            <w:proofErr w:type="spellStart"/>
            <w:r w:rsidRPr="00330A29">
              <w:rPr>
                <w:szCs w:val="28"/>
              </w:rPr>
              <w:t>Yerbería</w:t>
            </w:r>
            <w:proofErr w:type="spellEnd"/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productos</w:t>
            </w:r>
            <w:r w:rsidRPr="00330A29">
              <w:rPr>
                <w:spacing w:val="-4"/>
                <w:szCs w:val="28"/>
              </w:rPr>
              <w:t xml:space="preserve"> </w:t>
            </w:r>
            <w:r w:rsidRPr="00330A29">
              <w:rPr>
                <w:szCs w:val="28"/>
              </w:rPr>
              <w:t>naturales Sellados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b/>
                <w:szCs w:val="28"/>
              </w:rPr>
              <w:t>p)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4"/>
              <w:ind w:left="68"/>
              <w:rPr>
                <w:b/>
                <w:szCs w:val="28"/>
              </w:rPr>
            </w:pPr>
            <w:r w:rsidRPr="00330A29">
              <w:rPr>
                <w:b/>
                <w:szCs w:val="28"/>
              </w:rPr>
              <w:t>Café</w:t>
            </w:r>
            <w:r w:rsidRPr="00330A29">
              <w:rPr>
                <w:b/>
                <w:spacing w:val="-2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y</w:t>
            </w:r>
            <w:r w:rsidRPr="00330A29">
              <w:rPr>
                <w:b/>
                <w:spacing w:val="-1"/>
                <w:szCs w:val="28"/>
              </w:rPr>
              <w:t xml:space="preserve"> </w:t>
            </w:r>
            <w:r w:rsidRPr="00330A29">
              <w:rPr>
                <w:b/>
                <w:szCs w:val="28"/>
              </w:rPr>
              <w:t>té*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y)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4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Giros Autorizados Exclusivamente que se desarrollen en Ferias Libres</w:t>
            </w:r>
          </w:p>
        </w:tc>
      </w:tr>
      <w:tr w:rsidR="006E22D6" w:rsidRPr="00D30493" w:rsidTr="00C46218">
        <w:trPr>
          <w:trHeight w:val="268"/>
          <w:jc w:val="center"/>
        </w:trPr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i)</w:t>
            </w:r>
          </w:p>
        </w:tc>
        <w:tc>
          <w:tcPr>
            <w:tcW w:w="2900" w:type="dxa"/>
          </w:tcPr>
          <w:p w:rsidR="006E22D6" w:rsidRPr="00330A29" w:rsidRDefault="006E22D6" w:rsidP="00C46218">
            <w:pPr>
              <w:pStyle w:val="TableParagraph"/>
              <w:spacing w:before="34"/>
              <w:ind w:left="71"/>
              <w:rPr>
                <w:szCs w:val="28"/>
              </w:rPr>
            </w:pPr>
            <w:r w:rsidRPr="00330A29">
              <w:rPr>
                <w:szCs w:val="28"/>
              </w:rPr>
              <w:t>Llaves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chapas</w:t>
            </w: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363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330A29">
              <w:rPr>
                <w:rFonts w:ascii="Times New Roman"/>
                <w:szCs w:val="28"/>
              </w:rPr>
              <w:t>q)</w:t>
            </w:r>
          </w:p>
        </w:tc>
        <w:tc>
          <w:tcPr>
            <w:tcW w:w="3119" w:type="dxa"/>
          </w:tcPr>
          <w:p w:rsidR="006E22D6" w:rsidRPr="00330A29" w:rsidRDefault="006E22D6" w:rsidP="00C46218">
            <w:pPr>
              <w:pStyle w:val="TableParagraph"/>
              <w:spacing w:before="34"/>
              <w:ind w:left="68"/>
              <w:rPr>
                <w:b/>
                <w:szCs w:val="28"/>
              </w:rPr>
            </w:pPr>
            <w:r w:rsidRPr="00330A29">
              <w:rPr>
                <w:szCs w:val="28"/>
              </w:rPr>
              <w:t>Textos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legales</w:t>
            </w: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357" w:type="dxa"/>
          </w:tcPr>
          <w:p w:rsidR="006E22D6" w:rsidRPr="00330A29" w:rsidRDefault="006E22D6" w:rsidP="00C46218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z)</w:t>
            </w:r>
          </w:p>
        </w:tc>
        <w:tc>
          <w:tcPr>
            <w:tcW w:w="2530" w:type="dxa"/>
          </w:tcPr>
          <w:p w:rsidR="006E22D6" w:rsidRPr="00330A29" w:rsidRDefault="006E22D6" w:rsidP="00C46218">
            <w:pPr>
              <w:pStyle w:val="TableParagraph"/>
              <w:spacing w:before="34"/>
              <w:ind w:left="66"/>
              <w:rPr>
                <w:szCs w:val="28"/>
              </w:rPr>
            </w:pPr>
            <w:r w:rsidRPr="00330A29">
              <w:rPr>
                <w:szCs w:val="28"/>
              </w:rPr>
              <w:t>Ropa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y</w:t>
            </w:r>
            <w:r w:rsidRPr="00330A29">
              <w:rPr>
                <w:spacing w:val="-3"/>
                <w:szCs w:val="28"/>
              </w:rPr>
              <w:t xml:space="preserve"> </w:t>
            </w:r>
            <w:r w:rsidRPr="00330A29">
              <w:rPr>
                <w:szCs w:val="28"/>
              </w:rPr>
              <w:t>accesorio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para</w:t>
            </w:r>
            <w:r w:rsidRPr="00330A29">
              <w:rPr>
                <w:spacing w:val="-2"/>
                <w:szCs w:val="28"/>
              </w:rPr>
              <w:t xml:space="preserve"> </w:t>
            </w:r>
            <w:r w:rsidRPr="00330A29">
              <w:rPr>
                <w:szCs w:val="28"/>
              </w:rPr>
              <w:t>mascotas</w:t>
            </w:r>
          </w:p>
        </w:tc>
      </w:tr>
    </w:tbl>
    <w:p w:rsidR="00057EC9" w:rsidRDefault="00057EC9" w:rsidP="0071196C">
      <w:pPr>
        <w:ind w:right="297"/>
        <w:rPr>
          <w:b/>
          <w:sz w:val="44"/>
        </w:rPr>
      </w:pPr>
      <w:bookmarkStart w:id="0" w:name="_GoBack"/>
      <w:bookmarkEnd w:id="0"/>
    </w:p>
    <w:p w:rsidR="0071196C" w:rsidRDefault="00D30493" w:rsidP="0071196C">
      <w:pPr>
        <w:ind w:right="297"/>
        <w:rPr>
          <w:b/>
          <w:sz w:val="28"/>
        </w:rPr>
      </w:pPr>
      <w:r w:rsidRPr="0071196C">
        <w:rPr>
          <w:b/>
          <w:sz w:val="44"/>
        </w:rPr>
        <w:t>*</w:t>
      </w:r>
      <w:r w:rsidRPr="0071196C">
        <w:rPr>
          <w:b/>
          <w:sz w:val="28"/>
        </w:rPr>
        <w:t xml:space="preserve"> Debe contar con Permiso de la Autoridad Sanitaria correspondiente</w:t>
      </w:r>
    </w:p>
    <w:p w:rsidR="0071196C" w:rsidRPr="00153D90" w:rsidRDefault="0071196C" w:rsidP="00153D90">
      <w:pPr>
        <w:ind w:right="297"/>
        <w:jc w:val="both"/>
        <w:rPr>
          <w:b/>
          <w:sz w:val="24"/>
        </w:rPr>
      </w:pPr>
    </w:p>
    <w:p w:rsidR="0071196C" w:rsidRPr="00153D90" w:rsidRDefault="00153D90" w:rsidP="00153D90">
      <w:pPr>
        <w:ind w:right="297"/>
        <w:jc w:val="both"/>
        <w:rPr>
          <w:b/>
          <w:sz w:val="24"/>
          <w:u w:val="single"/>
        </w:rPr>
      </w:pPr>
      <w:r w:rsidRPr="00153D90">
        <w:rPr>
          <w:b/>
          <w:sz w:val="24"/>
          <w:u w:val="single"/>
        </w:rPr>
        <w:t>UBICACIÓN DEL PERMISO</w:t>
      </w:r>
    </w:p>
    <w:p w:rsidR="0071196C" w:rsidRPr="00153D90" w:rsidRDefault="0071196C" w:rsidP="00153D90">
      <w:pPr>
        <w:ind w:right="297"/>
        <w:jc w:val="both"/>
        <w:rPr>
          <w:b/>
          <w:sz w:val="24"/>
        </w:rPr>
      </w:pPr>
    </w:p>
    <w:p w:rsidR="004C3CAB" w:rsidRPr="00153D90" w:rsidRDefault="0071196C" w:rsidP="00153D90">
      <w:pPr>
        <w:ind w:right="297" w:firstLine="708"/>
        <w:jc w:val="both"/>
        <w:rPr>
          <w:sz w:val="24"/>
        </w:rPr>
      </w:pPr>
      <w:r w:rsidRPr="00153D90">
        <w:rPr>
          <w:sz w:val="24"/>
        </w:rPr>
        <w:t>El otorgamiento del permiso, se encuentra asociado a la aprobación del giro permitido y la ubicación acordada. Las ubicaciones quedaran sujetas a la disponibilidad existente en la vía pública, estas serán indicadas por la autoridad municipal, como resultado de un estudio de factibilidad espacial.</w:t>
      </w:r>
    </w:p>
    <w:sectPr w:rsidR="004C3CAB" w:rsidRPr="00153D90" w:rsidSect="00C720B1">
      <w:headerReference w:type="even" r:id="rId7"/>
      <w:headerReference w:type="default" r:id="rId8"/>
      <w:headerReference w:type="first" r:id="rId9"/>
      <w:pgSz w:w="12247" w:h="18711" w:code="18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84" w:rsidRDefault="00541284" w:rsidP="0084467C">
      <w:r>
        <w:separator/>
      </w:r>
    </w:p>
  </w:endnote>
  <w:endnote w:type="continuationSeparator" w:id="0">
    <w:p w:rsidR="00541284" w:rsidRDefault="00541284" w:rsidP="008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84" w:rsidRDefault="00541284" w:rsidP="0084467C">
      <w:r>
        <w:separator/>
      </w:r>
    </w:p>
  </w:footnote>
  <w:footnote w:type="continuationSeparator" w:id="0">
    <w:p w:rsidR="00541284" w:rsidRDefault="00541284" w:rsidP="0084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1" w:rsidRDefault="00541284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085" o:spid="_x0000_s2050" type="#_x0000_t75" style="position:absolute;margin-left:0;margin-top:0;width:612pt;height:935pt;z-index:-251657216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1" w:rsidRDefault="00541284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086" o:spid="_x0000_s2051" type="#_x0000_t75" style="position:absolute;margin-left:0;margin-top:0;width:612pt;height:935pt;z-index:-251656192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1" w:rsidRDefault="00541284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084" o:spid="_x0000_s2049" type="#_x0000_t75" style="position:absolute;margin-left:0;margin-top:0;width:612pt;height:935pt;z-index:-251658240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3"/>
    <w:rsid w:val="000120CC"/>
    <w:rsid w:val="00032D67"/>
    <w:rsid w:val="00057EC9"/>
    <w:rsid w:val="000756D1"/>
    <w:rsid w:val="0010548D"/>
    <w:rsid w:val="00153D90"/>
    <w:rsid w:val="00162377"/>
    <w:rsid w:val="003403CA"/>
    <w:rsid w:val="00541284"/>
    <w:rsid w:val="006E22D6"/>
    <w:rsid w:val="0071196C"/>
    <w:rsid w:val="0084467C"/>
    <w:rsid w:val="00A346C7"/>
    <w:rsid w:val="00AF7735"/>
    <w:rsid w:val="00C720B1"/>
    <w:rsid w:val="00D30493"/>
    <w:rsid w:val="00D33CF5"/>
    <w:rsid w:val="00D67761"/>
    <w:rsid w:val="00E40A37"/>
    <w:rsid w:val="00F10420"/>
    <w:rsid w:val="00F96E93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F40CBF45-59FE-4575-8E09-6F45AB5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0493"/>
  </w:style>
  <w:style w:type="paragraph" w:styleId="Textodeglobo">
    <w:name w:val="Balloon Text"/>
    <w:basedOn w:val="Normal"/>
    <w:link w:val="TextodegloboCar"/>
    <w:uiPriority w:val="99"/>
    <w:semiHidden/>
    <w:unhideWhenUsed/>
    <w:rsid w:val="00153D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D9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44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67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4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67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9A2C-27D5-4F73-851D-00A0E36C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Fabrizzio Canepa Aranguiz</dc:creator>
  <cp:keywords/>
  <dc:description/>
  <cp:lastModifiedBy>Fabrizzio Canepa Aranguiz</cp:lastModifiedBy>
  <cp:revision>5</cp:revision>
  <cp:lastPrinted>2021-10-12T12:42:00Z</cp:lastPrinted>
  <dcterms:created xsi:type="dcterms:W3CDTF">2021-10-14T18:38:00Z</dcterms:created>
  <dcterms:modified xsi:type="dcterms:W3CDTF">2021-11-11T15:15:00Z</dcterms:modified>
</cp:coreProperties>
</file>